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7846D6" w14:textId="2423E5E6" w:rsidR="00E24D9B" w:rsidRDefault="00E24D9B">
      <w:pPr>
        <w:rPr>
          <w:b/>
          <w:bCs/>
          <w:sz w:val="32"/>
          <w:szCs w:val="32"/>
        </w:rPr>
      </w:pPr>
      <w:bookmarkStart w:id="0" w:name="_GoBack"/>
      <w:bookmarkEnd w:id="0"/>
      <w:r>
        <w:rPr>
          <w:b/>
          <w:bCs/>
          <w:sz w:val="32"/>
          <w:szCs w:val="32"/>
        </w:rPr>
        <w:t xml:space="preserve">    </w:t>
      </w:r>
      <w:r w:rsidRPr="00E24D9B">
        <w:rPr>
          <w:b/>
          <w:bCs/>
          <w:sz w:val="32"/>
          <w:szCs w:val="32"/>
        </w:rPr>
        <w:t xml:space="preserve">OBRAZLOŽENJE UZ GODIŠNJI IZVJEŠTAJ O IZVRŠENJU </w:t>
      </w:r>
    </w:p>
    <w:p w14:paraId="49446634" w14:textId="08F78AE4" w:rsidR="004068D0" w:rsidRDefault="00E24D9B">
      <w:pPr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              </w:t>
      </w:r>
      <w:r w:rsidRPr="00E24D9B">
        <w:rPr>
          <w:b/>
          <w:bCs/>
          <w:sz w:val="32"/>
          <w:szCs w:val="32"/>
        </w:rPr>
        <w:t>FINANCIJSKOG PLANA ZA 2024.GODINU</w:t>
      </w:r>
    </w:p>
    <w:p w14:paraId="3C2AB305" w14:textId="77777777" w:rsidR="00E24D9B" w:rsidRDefault="00E24D9B">
      <w:pPr>
        <w:rPr>
          <w:b/>
          <w:bCs/>
          <w:sz w:val="32"/>
          <w:szCs w:val="32"/>
        </w:rPr>
      </w:pPr>
    </w:p>
    <w:p w14:paraId="43A56846" w14:textId="77777777" w:rsidR="00E24D9B" w:rsidRDefault="00E24D9B">
      <w:pPr>
        <w:rPr>
          <w:b/>
          <w:bCs/>
          <w:sz w:val="32"/>
          <w:szCs w:val="32"/>
        </w:rPr>
      </w:pPr>
    </w:p>
    <w:p w14:paraId="3BC66FE1" w14:textId="77777777" w:rsidR="00E24D9B" w:rsidRDefault="00E24D9B">
      <w:pPr>
        <w:rPr>
          <w:b/>
          <w:bCs/>
          <w:sz w:val="32"/>
          <w:szCs w:val="32"/>
        </w:rPr>
      </w:pPr>
    </w:p>
    <w:p w14:paraId="2106B976" w14:textId="44F29A43" w:rsidR="00E24D9B" w:rsidRDefault="00E24D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</w:r>
      <w:r>
        <w:rPr>
          <w:rFonts w:ascii="Arial" w:hAnsi="Arial" w:cs="Arial"/>
          <w:b/>
          <w:bCs/>
          <w:sz w:val="24"/>
          <w:szCs w:val="24"/>
        </w:rPr>
        <w:tab/>
        <w:t>I</w:t>
      </w:r>
      <w:r w:rsidR="003C782C">
        <w:rPr>
          <w:rFonts w:ascii="Arial" w:hAnsi="Arial" w:cs="Arial"/>
          <w:b/>
          <w:bCs/>
          <w:sz w:val="24"/>
          <w:szCs w:val="24"/>
        </w:rPr>
        <w:t>.</w:t>
      </w:r>
      <w:r>
        <w:rPr>
          <w:rFonts w:ascii="Arial" w:hAnsi="Arial" w:cs="Arial"/>
          <w:b/>
          <w:bCs/>
          <w:sz w:val="24"/>
          <w:szCs w:val="24"/>
        </w:rPr>
        <w:t xml:space="preserve"> OPĆI DIO</w:t>
      </w:r>
    </w:p>
    <w:p w14:paraId="07993D8B" w14:textId="6F80163D" w:rsidR="00E24D9B" w:rsidRDefault="00E24D9B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                         RAČUN PRIHODA I RASHODA</w:t>
      </w:r>
    </w:p>
    <w:p w14:paraId="3F7E506E" w14:textId="77777777" w:rsidR="00E24D9B" w:rsidRDefault="00E24D9B">
      <w:pPr>
        <w:rPr>
          <w:rFonts w:ascii="Arial" w:hAnsi="Arial" w:cs="Arial"/>
          <w:b/>
          <w:bCs/>
          <w:sz w:val="24"/>
          <w:szCs w:val="24"/>
        </w:rPr>
      </w:pPr>
    </w:p>
    <w:p w14:paraId="18A5F28E" w14:textId="0D599E0A" w:rsidR="00E24D9B" w:rsidRDefault="00E24D9B">
      <w:pPr>
        <w:rPr>
          <w:rFonts w:ascii="Arial" w:hAnsi="Arial" w:cs="Arial"/>
        </w:rPr>
      </w:pPr>
      <w:r w:rsidRPr="00E24D9B">
        <w:rPr>
          <w:rFonts w:ascii="Arial" w:hAnsi="Arial" w:cs="Arial"/>
        </w:rPr>
        <w:t>IZVJEŠTAJ O PRIHODIMA I RASHODIMA PREMA EKONOMSKOJ KLASIFIKACIJI</w:t>
      </w:r>
    </w:p>
    <w:p w14:paraId="70E02503" w14:textId="77777777" w:rsidR="00E24D9B" w:rsidRDefault="00E24D9B">
      <w:pPr>
        <w:rPr>
          <w:rFonts w:ascii="Arial" w:hAnsi="Arial" w:cs="Arial"/>
        </w:rPr>
      </w:pPr>
    </w:p>
    <w:p w14:paraId="200834DC" w14:textId="1A120B49" w:rsidR="00E24D9B" w:rsidRDefault="00E13A7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u 2024. </w:t>
      </w:r>
      <w:proofErr w:type="spellStart"/>
      <w:r>
        <w:rPr>
          <w:rFonts w:ascii="Arial" w:hAnsi="Arial" w:cs="Arial"/>
        </w:rPr>
        <w:t>Iznose</w:t>
      </w:r>
      <w:proofErr w:type="spellEnd"/>
      <w:r>
        <w:rPr>
          <w:rFonts w:ascii="Arial" w:hAnsi="Arial" w:cs="Arial"/>
        </w:rPr>
        <w:t xml:space="preserve"> 56,35% </w:t>
      </w:r>
      <w:proofErr w:type="spellStart"/>
      <w:r>
        <w:rPr>
          <w:rFonts w:ascii="Arial" w:hAnsi="Arial" w:cs="Arial"/>
        </w:rPr>
        <w:t>planiranih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2024.,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prihode</w:t>
      </w:r>
      <w:proofErr w:type="spellEnd"/>
      <w:r>
        <w:rPr>
          <w:rFonts w:ascii="Arial" w:hAnsi="Arial" w:cs="Arial"/>
        </w:rPr>
        <w:t xml:space="preserve"> u 2023. </w:t>
      </w:r>
      <w:proofErr w:type="spellStart"/>
      <w:r>
        <w:rPr>
          <w:rFonts w:ascii="Arial" w:hAnsi="Arial" w:cs="Arial"/>
        </w:rPr>
        <w:t>Iznose</w:t>
      </w:r>
      <w:proofErr w:type="spellEnd"/>
      <w:r>
        <w:rPr>
          <w:rFonts w:ascii="Arial" w:hAnsi="Arial" w:cs="Arial"/>
        </w:rPr>
        <w:t xml:space="preserve"> 117,42%.</w:t>
      </w:r>
    </w:p>
    <w:p w14:paraId="742DFA58" w14:textId="42DE6846" w:rsidR="00E13A72" w:rsidRDefault="00E13A72" w:rsidP="00E13A7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Pomoći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63)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2024. </w:t>
      </w:r>
      <w:proofErr w:type="spellStart"/>
      <w:r>
        <w:rPr>
          <w:rFonts w:ascii="Arial" w:hAnsi="Arial" w:cs="Arial"/>
        </w:rPr>
        <w:t>Godinu</w:t>
      </w:r>
      <w:proofErr w:type="spellEnd"/>
      <w:r>
        <w:rPr>
          <w:rFonts w:ascii="Arial" w:hAnsi="Arial" w:cs="Arial"/>
        </w:rPr>
        <w:t xml:space="preserve"> je 114,13,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179,31</w:t>
      </w:r>
    </w:p>
    <w:p w14:paraId="36507B51" w14:textId="4DB3C208" w:rsidR="00E13A72" w:rsidRDefault="00E13A72" w:rsidP="00E13A7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posebne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namjene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65)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za 2024. Je 99,28. </w:t>
      </w:r>
      <w:proofErr w:type="spellStart"/>
      <w:r>
        <w:rPr>
          <w:rFonts w:ascii="Arial" w:hAnsi="Arial" w:cs="Arial"/>
        </w:rPr>
        <w:t>Može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zaključiti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postoji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kontinuitet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naplate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članarina</w:t>
      </w:r>
      <w:proofErr w:type="spellEnd"/>
      <w:r>
        <w:rPr>
          <w:rFonts w:ascii="Arial" w:hAnsi="Arial" w:cs="Arial"/>
        </w:rPr>
        <w:t>.</w:t>
      </w:r>
    </w:p>
    <w:p w14:paraId="7A7A89CA" w14:textId="716B5888" w:rsidR="00E13A72" w:rsidRDefault="00E13A72" w:rsidP="00E13A7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Donacije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66)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je 0,06 u 2024.,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Je 33,92.</w:t>
      </w:r>
    </w:p>
    <w:p w14:paraId="5C97ADB3" w14:textId="34921B9F" w:rsidR="00E13A72" w:rsidRDefault="00E13A72" w:rsidP="00E13A7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proračuna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67)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2024. Je 2.79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121,50. </w:t>
      </w:r>
      <w:proofErr w:type="spellStart"/>
      <w:r>
        <w:rPr>
          <w:rFonts w:ascii="Arial" w:hAnsi="Arial" w:cs="Arial"/>
        </w:rPr>
        <w:t>Povećanje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Došlo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zbog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ostalih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djelatnika</w:t>
      </w:r>
      <w:proofErr w:type="spellEnd"/>
      <w:r>
        <w:rPr>
          <w:rFonts w:ascii="Arial" w:hAnsi="Arial" w:cs="Arial"/>
        </w:rPr>
        <w:t>.</w:t>
      </w:r>
    </w:p>
    <w:p w14:paraId="68142D16" w14:textId="77777777" w:rsidR="00E13A72" w:rsidRDefault="00E13A72" w:rsidP="00E13A72">
      <w:pPr>
        <w:ind w:left="360"/>
        <w:rPr>
          <w:rFonts w:ascii="Arial" w:hAnsi="Arial" w:cs="Arial"/>
        </w:rPr>
      </w:pPr>
    </w:p>
    <w:p w14:paraId="73DC8614" w14:textId="3087E6B2" w:rsidR="00E13A72" w:rsidRDefault="00E13A72" w:rsidP="00E13A72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u 2024. Su 71,86%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planiranih</w:t>
      </w:r>
      <w:proofErr w:type="spellEnd"/>
      <w:r>
        <w:rPr>
          <w:rFonts w:ascii="Arial" w:hAnsi="Arial" w:cs="Arial"/>
        </w:rPr>
        <w:t xml:space="preserve">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rashode</w:t>
      </w:r>
      <w:proofErr w:type="spellEnd"/>
      <w:r>
        <w:rPr>
          <w:rFonts w:ascii="Arial" w:hAnsi="Arial" w:cs="Arial"/>
        </w:rPr>
        <w:t xml:space="preserve"> u 2023. </w:t>
      </w:r>
      <w:proofErr w:type="spellStart"/>
      <w:r>
        <w:rPr>
          <w:rFonts w:ascii="Arial" w:hAnsi="Arial" w:cs="Arial"/>
        </w:rPr>
        <w:t>Iznose</w:t>
      </w:r>
      <w:proofErr w:type="spellEnd"/>
      <w:r>
        <w:rPr>
          <w:rFonts w:ascii="Arial" w:hAnsi="Arial" w:cs="Arial"/>
        </w:rPr>
        <w:t xml:space="preserve"> 127,50.</w:t>
      </w:r>
    </w:p>
    <w:p w14:paraId="5E071FDF" w14:textId="77777777" w:rsidR="00E13A72" w:rsidRDefault="00E13A72" w:rsidP="00E13A72">
      <w:pPr>
        <w:ind w:left="360"/>
        <w:rPr>
          <w:rFonts w:ascii="Arial" w:hAnsi="Arial" w:cs="Arial"/>
        </w:rPr>
      </w:pPr>
    </w:p>
    <w:p w14:paraId="13A7B8AB" w14:textId="0E296C9D" w:rsidR="00E13A72" w:rsidRDefault="00E13A72" w:rsidP="00E13A72">
      <w:pPr>
        <w:ind w:left="360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poslovanja</w:t>
      </w:r>
      <w:proofErr w:type="spellEnd"/>
      <w:r>
        <w:rPr>
          <w:rFonts w:ascii="Arial" w:hAnsi="Arial" w:cs="Arial"/>
        </w:rPr>
        <w:t xml:space="preserve"> - u 2024. </w:t>
      </w:r>
      <w:proofErr w:type="spellStart"/>
      <w:r>
        <w:rPr>
          <w:rFonts w:ascii="Arial" w:hAnsi="Arial" w:cs="Arial"/>
        </w:rPr>
        <w:t>Ostvareno</w:t>
      </w:r>
      <w:proofErr w:type="spellEnd"/>
      <w:r>
        <w:rPr>
          <w:rFonts w:ascii="Arial" w:hAnsi="Arial" w:cs="Arial"/>
        </w:rPr>
        <w:t xml:space="preserve"> je 66,75% </w:t>
      </w:r>
      <w:proofErr w:type="spellStart"/>
      <w:r>
        <w:rPr>
          <w:rFonts w:ascii="Arial" w:hAnsi="Arial" w:cs="Arial"/>
        </w:rPr>
        <w:t>planiranih</w:t>
      </w:r>
      <w:proofErr w:type="spellEnd"/>
      <w:r>
        <w:rPr>
          <w:rFonts w:ascii="Arial" w:hAnsi="Arial" w:cs="Arial"/>
        </w:rPr>
        <w:t xml:space="preserve">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4A6A3D">
        <w:rPr>
          <w:rFonts w:ascii="Arial" w:hAnsi="Arial" w:cs="Arial"/>
        </w:rPr>
        <w:t>na</w:t>
      </w:r>
      <w:proofErr w:type="spellEnd"/>
      <w:r w:rsidR="004A6A3D">
        <w:rPr>
          <w:rFonts w:ascii="Arial" w:hAnsi="Arial" w:cs="Arial"/>
        </w:rPr>
        <w:t xml:space="preserve"> </w:t>
      </w:r>
      <w:proofErr w:type="spellStart"/>
      <w:r w:rsidR="004A6A3D">
        <w:rPr>
          <w:rFonts w:ascii="Arial" w:hAnsi="Arial" w:cs="Arial"/>
        </w:rPr>
        <w:t>ostvarene</w:t>
      </w:r>
      <w:proofErr w:type="spellEnd"/>
      <w:r w:rsidR="004A6A3D">
        <w:rPr>
          <w:rFonts w:ascii="Arial" w:hAnsi="Arial" w:cs="Arial"/>
        </w:rPr>
        <w:t xml:space="preserve"> </w:t>
      </w:r>
      <w:proofErr w:type="spellStart"/>
      <w:r w:rsidR="004A6A3D">
        <w:rPr>
          <w:rFonts w:ascii="Arial" w:hAnsi="Arial" w:cs="Arial"/>
        </w:rPr>
        <w:t>rashode</w:t>
      </w:r>
      <w:proofErr w:type="spellEnd"/>
      <w:r w:rsidR="004A6A3D">
        <w:rPr>
          <w:rFonts w:ascii="Arial" w:hAnsi="Arial" w:cs="Arial"/>
        </w:rPr>
        <w:t xml:space="preserve"> 2023. 123,91.</w:t>
      </w:r>
    </w:p>
    <w:p w14:paraId="1E8C183F" w14:textId="77777777" w:rsidR="004A6A3D" w:rsidRDefault="004A6A3D" w:rsidP="00E13A72">
      <w:pPr>
        <w:ind w:left="360"/>
        <w:rPr>
          <w:rFonts w:ascii="Arial" w:hAnsi="Arial" w:cs="Arial"/>
        </w:rPr>
      </w:pPr>
    </w:p>
    <w:p w14:paraId="11BDF936" w14:textId="67933AD3" w:rsidR="004A6A3D" w:rsidRDefault="004A6A3D" w:rsidP="004A6A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zaposlene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31)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izvršenja</w:t>
      </w:r>
      <w:proofErr w:type="spellEnd"/>
      <w:r>
        <w:rPr>
          <w:rFonts w:ascii="Arial" w:hAnsi="Arial" w:cs="Arial"/>
        </w:rPr>
        <w:t xml:space="preserve"> u 2024.godini je 63,81,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123,92.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proizlazi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već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plaća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ostalih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zaposlenika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koji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financiraju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proračuna</w:t>
      </w:r>
      <w:proofErr w:type="spellEnd"/>
      <w:r>
        <w:rPr>
          <w:rFonts w:ascii="Arial" w:hAnsi="Arial" w:cs="Arial"/>
        </w:rPr>
        <w:t>.</w:t>
      </w:r>
    </w:p>
    <w:p w14:paraId="621C8BEE" w14:textId="4510A6E8" w:rsidR="004A6A3D" w:rsidRDefault="004A6A3D" w:rsidP="004A6A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Materijalni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32)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izvršenja</w:t>
      </w:r>
      <w:proofErr w:type="spellEnd"/>
      <w:r>
        <w:rPr>
          <w:rFonts w:ascii="Arial" w:hAnsi="Arial" w:cs="Arial"/>
        </w:rPr>
        <w:t xml:space="preserve"> u 2024.godini 77,69,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124,50. </w:t>
      </w: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ovog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povećanja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proteklu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godinu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vidljiv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utjecaj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inflacije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cijelom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društvu</w:t>
      </w:r>
      <w:proofErr w:type="spellEnd"/>
      <w:r>
        <w:rPr>
          <w:rFonts w:ascii="Arial" w:hAnsi="Arial" w:cs="Arial"/>
        </w:rPr>
        <w:t>.</w:t>
      </w:r>
    </w:p>
    <w:p w14:paraId="6952EB60" w14:textId="49231021" w:rsidR="004A6A3D" w:rsidRDefault="004A6A3D" w:rsidP="004A6A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Financijski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34)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2024.godinu 121,73,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163,41</w:t>
      </w:r>
    </w:p>
    <w:p w14:paraId="53AFAA9A" w14:textId="7898DD03" w:rsidR="004A6A3D" w:rsidRDefault="004A6A3D" w:rsidP="004A6A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Proizvedena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dugotrajna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imovina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račun</w:t>
      </w:r>
      <w:proofErr w:type="spellEnd"/>
      <w:r>
        <w:rPr>
          <w:rFonts w:ascii="Arial" w:hAnsi="Arial" w:cs="Arial"/>
        </w:rPr>
        <w:t xml:space="preserve"> 42)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izvršenja</w:t>
      </w:r>
      <w:proofErr w:type="spellEnd"/>
      <w:r>
        <w:rPr>
          <w:rFonts w:ascii="Arial" w:hAnsi="Arial" w:cs="Arial"/>
        </w:rPr>
        <w:t xml:space="preserve"> 2024.je 112,01,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iznosi</w:t>
      </w:r>
      <w:proofErr w:type="spellEnd"/>
      <w:r>
        <w:rPr>
          <w:rFonts w:ascii="Arial" w:hAnsi="Arial" w:cs="Arial"/>
        </w:rPr>
        <w:t xml:space="preserve"> 148,06</w:t>
      </w:r>
    </w:p>
    <w:p w14:paraId="5B1EC7B8" w14:textId="77777777" w:rsidR="004A6A3D" w:rsidRDefault="004A6A3D" w:rsidP="004A6A3D">
      <w:pPr>
        <w:ind w:left="360"/>
        <w:rPr>
          <w:rFonts w:ascii="Arial" w:hAnsi="Arial" w:cs="Arial"/>
        </w:rPr>
      </w:pPr>
    </w:p>
    <w:p w14:paraId="46A38E04" w14:textId="4A5A5770" w:rsidR="004A6A3D" w:rsidRDefault="004A6A3D" w:rsidP="004A6A3D">
      <w:pPr>
        <w:ind w:left="360"/>
        <w:rPr>
          <w:rFonts w:ascii="Arial" w:hAnsi="Arial" w:cs="Arial"/>
        </w:rPr>
      </w:pPr>
      <w:r>
        <w:rPr>
          <w:rFonts w:ascii="Arial" w:hAnsi="Arial" w:cs="Arial"/>
        </w:rPr>
        <w:t>IZVJEŠTAJ O PRIHODIMA I RASHODIMA PREMA IZVORIMA FINANCIRANJA</w:t>
      </w:r>
    </w:p>
    <w:p w14:paraId="56C41099" w14:textId="77777777" w:rsidR="004A6A3D" w:rsidRDefault="004A6A3D" w:rsidP="004A6A3D">
      <w:pPr>
        <w:ind w:left="360"/>
        <w:rPr>
          <w:rFonts w:ascii="Arial" w:hAnsi="Arial" w:cs="Arial"/>
        </w:rPr>
      </w:pPr>
    </w:p>
    <w:p w14:paraId="16417D97" w14:textId="12380AD2" w:rsidR="004A6A3D" w:rsidRDefault="004A6A3D" w:rsidP="004A6A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ukupni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– u 2024.indeks je 56,35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2023.117,42</w:t>
      </w:r>
    </w:p>
    <w:p w14:paraId="2F97403C" w14:textId="1B703914" w:rsidR="004A6A3D" w:rsidRDefault="004A6A3D" w:rsidP="004A6A3D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ukupni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– u 2024.indeks je 58,23, a u </w:t>
      </w:r>
      <w:proofErr w:type="spellStart"/>
      <w:r>
        <w:rPr>
          <w:rFonts w:ascii="Arial" w:hAnsi="Arial" w:cs="Arial"/>
        </w:rPr>
        <w:t>odnosu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="00062F92">
        <w:rPr>
          <w:rFonts w:ascii="Arial" w:hAnsi="Arial" w:cs="Arial"/>
        </w:rPr>
        <w:t>na</w:t>
      </w:r>
      <w:proofErr w:type="spellEnd"/>
      <w:r w:rsidR="00062F92">
        <w:rPr>
          <w:rFonts w:ascii="Arial" w:hAnsi="Arial" w:cs="Arial"/>
        </w:rPr>
        <w:t xml:space="preserve"> 2023. 150,37</w:t>
      </w:r>
    </w:p>
    <w:p w14:paraId="317D6A0F" w14:textId="77777777" w:rsidR="00062F92" w:rsidRDefault="00062F92" w:rsidP="00062F92">
      <w:pPr>
        <w:ind w:left="360"/>
        <w:rPr>
          <w:rFonts w:ascii="Arial" w:hAnsi="Arial" w:cs="Arial"/>
        </w:rPr>
      </w:pPr>
    </w:p>
    <w:p w14:paraId="7C016EF9" w14:textId="03F075D6" w:rsidR="00062F92" w:rsidRDefault="00062F92" w:rsidP="00062F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izvoru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opći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primici</w:t>
      </w:r>
      <w:proofErr w:type="spellEnd"/>
      <w:r>
        <w:rPr>
          <w:rFonts w:ascii="Arial" w:hAnsi="Arial" w:cs="Arial"/>
        </w:rPr>
        <w:t xml:space="preserve">-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jednakom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iznosu</w:t>
      </w:r>
      <w:proofErr w:type="spellEnd"/>
      <w:r>
        <w:rPr>
          <w:rFonts w:ascii="Arial" w:hAnsi="Arial" w:cs="Arial"/>
        </w:rPr>
        <w:t xml:space="preserve"> 70,60</w:t>
      </w:r>
    </w:p>
    <w:p w14:paraId="48B15723" w14:textId="77777777" w:rsidR="00062F92" w:rsidRPr="00062F92" w:rsidRDefault="00062F92" w:rsidP="00062F92">
      <w:pPr>
        <w:pStyle w:val="Odlomakpopisa"/>
        <w:rPr>
          <w:rFonts w:ascii="Arial" w:hAnsi="Arial" w:cs="Arial"/>
        </w:rPr>
      </w:pPr>
    </w:p>
    <w:p w14:paraId="088746BC" w14:textId="66A76AD7" w:rsidR="00062F92" w:rsidRDefault="00062F92" w:rsidP="00062F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izvoru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vlastiti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 je 6,29</w:t>
      </w:r>
    </w:p>
    <w:p w14:paraId="6F28051A" w14:textId="77777777" w:rsidR="00062F92" w:rsidRPr="00062F92" w:rsidRDefault="00062F92" w:rsidP="00062F92">
      <w:pPr>
        <w:pStyle w:val="Odlomakpopisa"/>
        <w:rPr>
          <w:rFonts w:ascii="Arial" w:hAnsi="Arial" w:cs="Arial"/>
        </w:rPr>
      </w:pPr>
    </w:p>
    <w:p w14:paraId="747CB491" w14:textId="05083F06" w:rsidR="00062F92" w:rsidRDefault="00062F92" w:rsidP="00062F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izvoru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od </w:t>
      </w:r>
      <w:proofErr w:type="spellStart"/>
      <w:r>
        <w:rPr>
          <w:rFonts w:ascii="Arial" w:hAnsi="Arial" w:cs="Arial"/>
        </w:rPr>
        <w:t>posebne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namjene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je 3,47. </w:t>
      </w:r>
      <w:proofErr w:type="spellStart"/>
      <w:r>
        <w:rPr>
          <w:rFonts w:ascii="Arial" w:hAnsi="Arial" w:cs="Arial"/>
        </w:rPr>
        <w:t>Rahoda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nije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bilo</w:t>
      </w:r>
      <w:proofErr w:type="spellEnd"/>
      <w:r>
        <w:rPr>
          <w:rFonts w:ascii="Arial" w:hAnsi="Arial" w:cs="Arial"/>
        </w:rPr>
        <w:t>.</w:t>
      </w:r>
    </w:p>
    <w:p w14:paraId="01EAAEFF" w14:textId="77777777" w:rsidR="00062F92" w:rsidRPr="00062F92" w:rsidRDefault="00062F92" w:rsidP="00062F92">
      <w:pPr>
        <w:pStyle w:val="Odlomakpopisa"/>
        <w:rPr>
          <w:rFonts w:ascii="Arial" w:hAnsi="Arial" w:cs="Arial"/>
        </w:rPr>
      </w:pPr>
    </w:p>
    <w:p w14:paraId="7D535B83" w14:textId="7487836D" w:rsidR="00062F92" w:rsidRDefault="00062F92" w:rsidP="00062F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izvoru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pomoći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indeksom</w:t>
      </w:r>
      <w:proofErr w:type="spellEnd"/>
      <w:r>
        <w:rPr>
          <w:rFonts w:ascii="Arial" w:hAnsi="Arial" w:cs="Arial"/>
        </w:rPr>
        <w:t xml:space="preserve"> 179,31</w:t>
      </w:r>
    </w:p>
    <w:p w14:paraId="2CD6D360" w14:textId="77777777" w:rsidR="00062F92" w:rsidRPr="00062F92" w:rsidRDefault="00062F92" w:rsidP="00062F92">
      <w:pPr>
        <w:pStyle w:val="Odlomakpopisa"/>
        <w:rPr>
          <w:rFonts w:ascii="Arial" w:hAnsi="Arial" w:cs="Arial"/>
        </w:rPr>
      </w:pPr>
    </w:p>
    <w:p w14:paraId="1260F655" w14:textId="43280212" w:rsidR="00062F92" w:rsidRDefault="00062F92" w:rsidP="00062F92">
      <w:pPr>
        <w:pStyle w:val="Odlomakpopisa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Po </w:t>
      </w:r>
      <w:proofErr w:type="spellStart"/>
      <w:r>
        <w:rPr>
          <w:rFonts w:ascii="Arial" w:hAnsi="Arial" w:cs="Arial"/>
        </w:rPr>
        <w:t>izvoru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donacije</w:t>
      </w:r>
      <w:proofErr w:type="spellEnd"/>
      <w:r>
        <w:rPr>
          <w:rFonts w:ascii="Arial" w:hAnsi="Arial" w:cs="Arial"/>
        </w:rPr>
        <w:t xml:space="preserve"> –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izvršeni</w:t>
      </w:r>
      <w:proofErr w:type="spellEnd"/>
      <w:r>
        <w:rPr>
          <w:rFonts w:ascii="Arial" w:hAnsi="Arial" w:cs="Arial"/>
        </w:rPr>
        <w:t xml:space="preserve"> u </w:t>
      </w:r>
      <w:proofErr w:type="spellStart"/>
      <w:r>
        <w:rPr>
          <w:rFonts w:ascii="Arial" w:hAnsi="Arial" w:cs="Arial"/>
        </w:rPr>
        <w:t>približnom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iznosu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indeks</w:t>
      </w:r>
      <w:proofErr w:type="spellEnd"/>
      <w:r>
        <w:rPr>
          <w:rFonts w:ascii="Arial" w:hAnsi="Arial" w:cs="Arial"/>
        </w:rPr>
        <w:t xml:space="preserve"> 2,0</w:t>
      </w:r>
    </w:p>
    <w:p w14:paraId="05875A9B" w14:textId="77777777" w:rsidR="00062F92" w:rsidRPr="00062F92" w:rsidRDefault="00062F92" w:rsidP="00062F92">
      <w:pPr>
        <w:pStyle w:val="Odlomakpopisa"/>
        <w:rPr>
          <w:rFonts w:ascii="Arial" w:hAnsi="Arial" w:cs="Arial"/>
        </w:rPr>
      </w:pPr>
    </w:p>
    <w:p w14:paraId="02D6CD1C" w14:textId="4B1C94CC" w:rsidR="00062F92" w:rsidRDefault="00062F92" w:rsidP="00062F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Iz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navedenih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nvidljivo</w:t>
      </w:r>
      <w:proofErr w:type="spellEnd"/>
      <w:r>
        <w:rPr>
          <w:rFonts w:ascii="Arial" w:hAnsi="Arial" w:cs="Arial"/>
        </w:rPr>
        <w:t xml:space="preserve"> je da </w:t>
      </w:r>
      <w:proofErr w:type="spellStart"/>
      <w:r>
        <w:rPr>
          <w:rFonts w:ascii="Arial" w:hAnsi="Arial" w:cs="Arial"/>
        </w:rPr>
        <w:t>su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određenim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izvorima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financiranja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jednaki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rashodima</w:t>
      </w:r>
      <w:proofErr w:type="spellEnd"/>
      <w:r>
        <w:rPr>
          <w:rFonts w:ascii="Arial" w:hAnsi="Arial" w:cs="Arial"/>
        </w:rPr>
        <w:t xml:space="preserve"> (</w:t>
      </w:r>
      <w:proofErr w:type="spellStart"/>
      <w:r>
        <w:rPr>
          <w:rFonts w:ascii="Arial" w:hAnsi="Arial" w:cs="Arial"/>
        </w:rPr>
        <w:t>opći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prihodi</w:t>
      </w:r>
      <w:proofErr w:type="spellEnd"/>
      <w:r>
        <w:rPr>
          <w:rFonts w:ascii="Arial" w:hAnsi="Arial" w:cs="Arial"/>
        </w:rPr>
        <w:t xml:space="preserve">), </w:t>
      </w:r>
      <w:proofErr w:type="spellStart"/>
      <w:r>
        <w:rPr>
          <w:rFonts w:ascii="Arial" w:hAnsi="Arial" w:cs="Arial"/>
        </w:rPr>
        <w:t>te</w:t>
      </w:r>
      <w:proofErr w:type="spellEnd"/>
      <w:r>
        <w:rPr>
          <w:rFonts w:ascii="Arial" w:hAnsi="Arial" w:cs="Arial"/>
        </w:rPr>
        <w:t xml:space="preserve"> da je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ostalim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izvorima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manje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Prihoda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nego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izvršeno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rashoda</w:t>
      </w:r>
      <w:proofErr w:type="spellEnd"/>
      <w:r>
        <w:rPr>
          <w:rFonts w:ascii="Arial" w:hAnsi="Arial" w:cs="Arial"/>
        </w:rPr>
        <w:t xml:space="preserve">. To </w:t>
      </w:r>
      <w:proofErr w:type="spellStart"/>
      <w:r>
        <w:rPr>
          <w:rFonts w:ascii="Arial" w:hAnsi="Arial" w:cs="Arial"/>
        </w:rPr>
        <w:t>znači</w:t>
      </w:r>
      <w:proofErr w:type="spellEnd"/>
      <w:r>
        <w:rPr>
          <w:rFonts w:ascii="Arial" w:hAnsi="Arial" w:cs="Arial"/>
        </w:rPr>
        <w:t xml:space="preserve"> da </w:t>
      </w:r>
      <w:proofErr w:type="spellStart"/>
      <w:r>
        <w:rPr>
          <w:rFonts w:ascii="Arial" w:hAnsi="Arial" w:cs="Arial"/>
        </w:rPr>
        <w:t>smo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kraju</w:t>
      </w:r>
      <w:proofErr w:type="spellEnd"/>
      <w:r>
        <w:rPr>
          <w:rFonts w:ascii="Arial" w:hAnsi="Arial" w:cs="Arial"/>
        </w:rPr>
        <w:t xml:space="preserve"> 2024.godine </w:t>
      </w:r>
      <w:proofErr w:type="spellStart"/>
      <w:r w:rsidR="006421C1">
        <w:rPr>
          <w:rFonts w:ascii="Arial" w:hAnsi="Arial" w:cs="Arial"/>
        </w:rPr>
        <w:t>ostvarili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manjak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Prihoda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poslovanja</w:t>
      </w:r>
      <w:proofErr w:type="spellEnd"/>
      <w:r w:rsidR="006421C1">
        <w:rPr>
          <w:rFonts w:ascii="Arial" w:hAnsi="Arial" w:cs="Arial"/>
        </w:rPr>
        <w:t xml:space="preserve">. Taj </w:t>
      </w:r>
      <w:proofErr w:type="spellStart"/>
      <w:r w:rsidR="006421C1">
        <w:rPr>
          <w:rFonts w:ascii="Arial" w:hAnsi="Arial" w:cs="Arial"/>
        </w:rPr>
        <w:t>manjak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prenosi</w:t>
      </w:r>
      <w:proofErr w:type="spellEnd"/>
      <w:r w:rsidR="006421C1">
        <w:rPr>
          <w:rFonts w:ascii="Arial" w:hAnsi="Arial" w:cs="Arial"/>
        </w:rPr>
        <w:t xml:space="preserve"> se u </w:t>
      </w:r>
      <w:proofErr w:type="spellStart"/>
      <w:r w:rsidR="006421C1">
        <w:rPr>
          <w:rFonts w:ascii="Arial" w:hAnsi="Arial" w:cs="Arial"/>
        </w:rPr>
        <w:t>slijedeću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godinu</w:t>
      </w:r>
      <w:proofErr w:type="spellEnd"/>
      <w:r w:rsidR="006421C1">
        <w:rPr>
          <w:rFonts w:ascii="Arial" w:hAnsi="Arial" w:cs="Arial"/>
        </w:rPr>
        <w:t xml:space="preserve"> I </w:t>
      </w:r>
      <w:proofErr w:type="spellStart"/>
      <w:r w:rsidR="006421C1">
        <w:rPr>
          <w:rFonts w:ascii="Arial" w:hAnsi="Arial" w:cs="Arial"/>
        </w:rPr>
        <w:t>biti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će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podmiren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iz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viškova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prethodnih</w:t>
      </w:r>
      <w:proofErr w:type="spellEnd"/>
      <w:r w:rsidR="006421C1">
        <w:rPr>
          <w:rFonts w:ascii="Arial" w:hAnsi="Arial" w:cs="Arial"/>
        </w:rPr>
        <w:t xml:space="preserve"> </w:t>
      </w:r>
      <w:proofErr w:type="spellStart"/>
      <w:r w:rsidR="006421C1">
        <w:rPr>
          <w:rFonts w:ascii="Arial" w:hAnsi="Arial" w:cs="Arial"/>
        </w:rPr>
        <w:t>Godina</w:t>
      </w:r>
      <w:proofErr w:type="spellEnd"/>
      <w:r w:rsidR="006421C1">
        <w:rPr>
          <w:rFonts w:ascii="Arial" w:hAnsi="Arial" w:cs="Arial"/>
        </w:rPr>
        <w:t>.</w:t>
      </w:r>
    </w:p>
    <w:p w14:paraId="6AACED86" w14:textId="77777777" w:rsidR="006421C1" w:rsidRDefault="006421C1" w:rsidP="00062F92">
      <w:pPr>
        <w:rPr>
          <w:rFonts w:ascii="Arial" w:hAnsi="Arial" w:cs="Arial"/>
        </w:rPr>
      </w:pPr>
    </w:p>
    <w:p w14:paraId="1DCD7594" w14:textId="77777777" w:rsidR="006421C1" w:rsidRDefault="006421C1" w:rsidP="00062F92">
      <w:pPr>
        <w:rPr>
          <w:rFonts w:ascii="Arial" w:hAnsi="Arial" w:cs="Arial"/>
        </w:rPr>
      </w:pPr>
    </w:p>
    <w:p w14:paraId="086EACF2" w14:textId="61B09A24" w:rsidR="006421C1" w:rsidRDefault="006421C1" w:rsidP="00062F92">
      <w:pPr>
        <w:rPr>
          <w:rFonts w:ascii="Arial" w:hAnsi="Arial" w:cs="Arial"/>
        </w:rPr>
      </w:pPr>
      <w:r>
        <w:rPr>
          <w:rFonts w:ascii="Arial" w:hAnsi="Arial" w:cs="Arial"/>
        </w:rPr>
        <w:t>IZVJEŠTAJ O RASHODIMA PREMA FUNKCIJSKOJ KLASIFIKACIJI</w:t>
      </w:r>
    </w:p>
    <w:p w14:paraId="251CADFB" w14:textId="77777777" w:rsidR="006421C1" w:rsidRDefault="006421C1" w:rsidP="00062F92">
      <w:pPr>
        <w:rPr>
          <w:rFonts w:ascii="Arial" w:hAnsi="Arial" w:cs="Arial"/>
        </w:rPr>
      </w:pPr>
    </w:p>
    <w:p w14:paraId="57C91BB6" w14:textId="0F751106" w:rsidR="006421C1" w:rsidRDefault="006421C1" w:rsidP="00062F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Prema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funkcijskoj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klasifikaciji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knjižnica</w:t>
      </w:r>
      <w:proofErr w:type="spellEnd"/>
      <w:r>
        <w:rPr>
          <w:rFonts w:ascii="Arial" w:hAnsi="Arial" w:cs="Arial"/>
        </w:rPr>
        <w:t xml:space="preserve"> je u </w:t>
      </w:r>
      <w:proofErr w:type="spellStart"/>
      <w:r>
        <w:rPr>
          <w:rFonts w:ascii="Arial" w:hAnsi="Arial" w:cs="Arial"/>
        </w:rPr>
        <w:t>kategoriji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Kulture</w:t>
      </w:r>
      <w:proofErr w:type="spellEnd"/>
      <w:r>
        <w:rPr>
          <w:rFonts w:ascii="Arial" w:hAnsi="Arial" w:cs="Arial"/>
        </w:rPr>
        <w:t>/</w:t>
      </w:r>
      <w:proofErr w:type="spellStart"/>
      <w:r>
        <w:rPr>
          <w:rFonts w:ascii="Arial" w:hAnsi="Arial" w:cs="Arial"/>
        </w:rPr>
        <w:t>Knjižnične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djelatnosti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svi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pretežito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odnose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djelatnost-kategoriju</w:t>
      </w:r>
      <w:proofErr w:type="spellEnd"/>
      <w:r>
        <w:rPr>
          <w:rFonts w:ascii="Arial" w:hAnsi="Arial" w:cs="Arial"/>
        </w:rPr>
        <w:t xml:space="preserve">. </w:t>
      </w:r>
      <w:proofErr w:type="spellStart"/>
      <w:r>
        <w:rPr>
          <w:rFonts w:ascii="Arial" w:hAnsi="Arial" w:cs="Arial"/>
        </w:rPr>
        <w:t>Što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ti</w:t>
      </w:r>
      <w:r w:rsidR="003C782C">
        <w:rPr>
          <w:rFonts w:ascii="Arial" w:hAnsi="Arial" w:cs="Arial"/>
        </w:rPr>
        <w:t>č</w:t>
      </w:r>
      <w:r>
        <w:rPr>
          <w:rFonts w:ascii="Arial" w:hAnsi="Arial" w:cs="Arial"/>
        </w:rPr>
        <w:t>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ostvarenja</w:t>
      </w:r>
      <w:proofErr w:type="spellEnd"/>
      <w:r>
        <w:rPr>
          <w:rFonts w:ascii="Arial" w:hAnsi="Arial" w:cs="Arial"/>
        </w:rPr>
        <w:t xml:space="preserve"> </w:t>
      </w:r>
      <w:r w:rsidR="003C782C">
        <w:rPr>
          <w:rFonts w:ascii="Arial" w:hAnsi="Arial" w:cs="Arial"/>
        </w:rPr>
        <w:t xml:space="preserve">u 2024.godini je </w:t>
      </w:r>
      <w:proofErr w:type="spellStart"/>
      <w:r w:rsidR="003C782C">
        <w:rPr>
          <w:rFonts w:ascii="Arial" w:hAnsi="Arial" w:cs="Arial"/>
        </w:rPr>
        <w:t>izvršeno</w:t>
      </w:r>
      <w:proofErr w:type="spellEnd"/>
      <w:r w:rsidR="003C782C">
        <w:rPr>
          <w:rFonts w:ascii="Arial" w:hAnsi="Arial" w:cs="Arial"/>
        </w:rPr>
        <w:t xml:space="preserve"> 85,02 </w:t>
      </w:r>
      <w:proofErr w:type="spellStart"/>
      <w:r w:rsidR="003C782C">
        <w:rPr>
          <w:rFonts w:ascii="Arial" w:hAnsi="Arial" w:cs="Arial"/>
        </w:rPr>
        <w:t>planiranih</w:t>
      </w:r>
      <w:proofErr w:type="spellEnd"/>
      <w:r w:rsidR="003C782C">
        <w:rPr>
          <w:rFonts w:ascii="Arial" w:hAnsi="Arial" w:cs="Arial"/>
        </w:rPr>
        <w:t xml:space="preserve"> </w:t>
      </w:r>
      <w:proofErr w:type="spellStart"/>
      <w:r w:rsidR="003C782C">
        <w:rPr>
          <w:rFonts w:ascii="Arial" w:hAnsi="Arial" w:cs="Arial"/>
        </w:rPr>
        <w:t>rashoda</w:t>
      </w:r>
      <w:proofErr w:type="spellEnd"/>
      <w:r w:rsidR="003C782C">
        <w:rPr>
          <w:rFonts w:ascii="Arial" w:hAnsi="Arial" w:cs="Arial"/>
        </w:rPr>
        <w:t xml:space="preserve">, a u </w:t>
      </w:r>
      <w:proofErr w:type="spellStart"/>
      <w:r w:rsidR="003C782C">
        <w:rPr>
          <w:rFonts w:ascii="Arial" w:hAnsi="Arial" w:cs="Arial"/>
        </w:rPr>
        <w:t>odnosu</w:t>
      </w:r>
      <w:proofErr w:type="spellEnd"/>
      <w:r w:rsidR="003C782C">
        <w:rPr>
          <w:rFonts w:ascii="Arial" w:hAnsi="Arial" w:cs="Arial"/>
        </w:rPr>
        <w:t xml:space="preserve"> </w:t>
      </w:r>
      <w:proofErr w:type="spellStart"/>
      <w:r w:rsidR="003C782C">
        <w:rPr>
          <w:rFonts w:ascii="Arial" w:hAnsi="Arial" w:cs="Arial"/>
        </w:rPr>
        <w:t>na</w:t>
      </w:r>
      <w:proofErr w:type="spellEnd"/>
      <w:r w:rsidR="003C782C">
        <w:rPr>
          <w:rFonts w:ascii="Arial" w:hAnsi="Arial" w:cs="Arial"/>
        </w:rPr>
        <w:t xml:space="preserve"> 2023.godinu </w:t>
      </w:r>
      <w:proofErr w:type="spellStart"/>
      <w:r w:rsidR="003C782C">
        <w:rPr>
          <w:rFonts w:ascii="Arial" w:hAnsi="Arial" w:cs="Arial"/>
        </w:rPr>
        <w:t>rashodi</w:t>
      </w:r>
      <w:proofErr w:type="spellEnd"/>
      <w:r w:rsidR="003C782C">
        <w:rPr>
          <w:rFonts w:ascii="Arial" w:hAnsi="Arial" w:cs="Arial"/>
        </w:rPr>
        <w:t xml:space="preserve"> </w:t>
      </w:r>
      <w:proofErr w:type="spellStart"/>
      <w:r w:rsidR="003C782C">
        <w:rPr>
          <w:rFonts w:ascii="Arial" w:hAnsi="Arial" w:cs="Arial"/>
        </w:rPr>
        <w:t>su</w:t>
      </w:r>
      <w:proofErr w:type="spellEnd"/>
      <w:r w:rsidR="003C782C">
        <w:rPr>
          <w:rFonts w:ascii="Arial" w:hAnsi="Arial" w:cs="Arial"/>
        </w:rPr>
        <w:t xml:space="preserve"> </w:t>
      </w:r>
      <w:proofErr w:type="spellStart"/>
      <w:r w:rsidR="003C782C">
        <w:rPr>
          <w:rFonts w:ascii="Arial" w:hAnsi="Arial" w:cs="Arial"/>
        </w:rPr>
        <w:t>veći</w:t>
      </w:r>
      <w:proofErr w:type="spellEnd"/>
      <w:r w:rsidR="003C782C">
        <w:rPr>
          <w:rFonts w:ascii="Arial" w:hAnsi="Arial" w:cs="Arial"/>
        </w:rPr>
        <w:t xml:space="preserve"> </w:t>
      </w:r>
      <w:proofErr w:type="spellStart"/>
      <w:r w:rsidR="003C782C">
        <w:rPr>
          <w:rFonts w:ascii="Arial" w:hAnsi="Arial" w:cs="Arial"/>
        </w:rPr>
        <w:t>za</w:t>
      </w:r>
      <w:proofErr w:type="spellEnd"/>
      <w:r w:rsidR="003C782C">
        <w:rPr>
          <w:rFonts w:ascii="Arial" w:hAnsi="Arial" w:cs="Arial"/>
        </w:rPr>
        <w:t xml:space="preserve"> 12,57.</w:t>
      </w:r>
    </w:p>
    <w:p w14:paraId="33A2C870" w14:textId="77777777" w:rsidR="003C782C" w:rsidRDefault="003C782C" w:rsidP="00062F92">
      <w:pPr>
        <w:rPr>
          <w:rFonts w:ascii="Arial" w:hAnsi="Arial" w:cs="Arial"/>
        </w:rPr>
      </w:pPr>
    </w:p>
    <w:p w14:paraId="4834B393" w14:textId="77777777" w:rsidR="003C782C" w:rsidRDefault="003C782C" w:rsidP="00062F92">
      <w:pPr>
        <w:rPr>
          <w:rFonts w:ascii="Arial" w:hAnsi="Arial" w:cs="Arial"/>
        </w:rPr>
      </w:pPr>
    </w:p>
    <w:p w14:paraId="4867DE73" w14:textId="0AD813C6" w:rsidR="003C782C" w:rsidRDefault="003C782C" w:rsidP="00062F92">
      <w:pPr>
        <w:rPr>
          <w:rFonts w:ascii="Arial" w:hAnsi="Arial" w:cs="Arial"/>
        </w:rPr>
      </w:pPr>
      <w:r>
        <w:rPr>
          <w:rFonts w:ascii="Arial" w:hAnsi="Arial" w:cs="Arial"/>
        </w:rPr>
        <w:t>RAČUN FINANCIRANJA</w:t>
      </w:r>
    </w:p>
    <w:p w14:paraId="79E15A1B" w14:textId="77777777" w:rsidR="003C782C" w:rsidRDefault="003C782C" w:rsidP="00062F92">
      <w:pPr>
        <w:rPr>
          <w:rFonts w:ascii="Arial" w:hAnsi="Arial" w:cs="Arial"/>
        </w:rPr>
      </w:pPr>
    </w:p>
    <w:p w14:paraId="2E939468" w14:textId="5C707717" w:rsidR="003C782C" w:rsidRDefault="003C782C" w:rsidP="00062F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knjižnica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čitaonica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nema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primitaka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od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financijske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imovine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zaduživanja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ni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izdataka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financijsku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imovinu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otplatu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zajmova</w:t>
      </w:r>
      <w:proofErr w:type="spellEnd"/>
      <w:r>
        <w:rPr>
          <w:rFonts w:ascii="Arial" w:hAnsi="Arial" w:cs="Arial"/>
        </w:rPr>
        <w:t>.</w:t>
      </w:r>
    </w:p>
    <w:p w14:paraId="445E6D92" w14:textId="77777777" w:rsidR="003C782C" w:rsidRDefault="003C782C" w:rsidP="00062F92">
      <w:pPr>
        <w:rPr>
          <w:rFonts w:ascii="Arial" w:hAnsi="Arial" w:cs="Arial"/>
        </w:rPr>
      </w:pPr>
    </w:p>
    <w:p w14:paraId="5843968B" w14:textId="77777777" w:rsidR="003C782C" w:rsidRDefault="003C782C" w:rsidP="00062F92">
      <w:pPr>
        <w:rPr>
          <w:rFonts w:ascii="Arial" w:hAnsi="Arial" w:cs="Arial"/>
        </w:rPr>
      </w:pPr>
    </w:p>
    <w:p w14:paraId="15E40F4B" w14:textId="43D1067C" w:rsidR="003C782C" w:rsidRPr="003C782C" w:rsidRDefault="003C782C" w:rsidP="003C782C">
      <w:pPr>
        <w:ind w:left="2124" w:firstLine="708"/>
        <w:rPr>
          <w:rFonts w:ascii="Arial" w:hAnsi="Arial" w:cs="Arial"/>
          <w:b/>
          <w:bCs/>
          <w:sz w:val="24"/>
          <w:szCs w:val="24"/>
        </w:rPr>
      </w:pPr>
      <w:r w:rsidRPr="003C782C">
        <w:rPr>
          <w:rFonts w:ascii="Arial" w:hAnsi="Arial" w:cs="Arial"/>
          <w:b/>
          <w:bCs/>
          <w:sz w:val="24"/>
          <w:szCs w:val="24"/>
        </w:rPr>
        <w:lastRenderedPageBreak/>
        <w:t xml:space="preserve">II.POSEBNI DIO </w:t>
      </w:r>
    </w:p>
    <w:p w14:paraId="756473D0" w14:textId="77777777" w:rsidR="003C782C" w:rsidRDefault="003C782C" w:rsidP="00062F92">
      <w:pPr>
        <w:rPr>
          <w:rFonts w:ascii="Arial" w:hAnsi="Arial" w:cs="Arial"/>
        </w:rPr>
      </w:pPr>
    </w:p>
    <w:p w14:paraId="295A6697" w14:textId="77777777" w:rsidR="003C782C" w:rsidRDefault="003C782C" w:rsidP="00062F92">
      <w:pPr>
        <w:rPr>
          <w:rFonts w:ascii="Arial" w:hAnsi="Arial" w:cs="Arial"/>
        </w:rPr>
      </w:pPr>
    </w:p>
    <w:p w14:paraId="730961D7" w14:textId="29BBEC06" w:rsidR="00062F92" w:rsidRDefault="003C782C" w:rsidP="00062F92">
      <w:pPr>
        <w:rPr>
          <w:rFonts w:ascii="Arial" w:hAnsi="Arial" w:cs="Arial"/>
        </w:rPr>
      </w:pPr>
      <w:r>
        <w:rPr>
          <w:rFonts w:ascii="Arial" w:hAnsi="Arial" w:cs="Arial"/>
        </w:rPr>
        <w:t>IZVJEŠTAJ PO PROGRAMSKOJ KLASIFIKACIJI</w:t>
      </w:r>
    </w:p>
    <w:p w14:paraId="09805113" w14:textId="77777777" w:rsidR="003C782C" w:rsidRDefault="003C782C" w:rsidP="00062F92">
      <w:pPr>
        <w:rPr>
          <w:rFonts w:ascii="Arial" w:hAnsi="Arial" w:cs="Arial"/>
        </w:rPr>
      </w:pPr>
    </w:p>
    <w:p w14:paraId="5E88F63F" w14:textId="76987652" w:rsidR="003C782C" w:rsidRDefault="003C782C" w:rsidP="00062F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Gradska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knjižnica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čitaonica</w:t>
      </w:r>
      <w:proofErr w:type="spellEnd"/>
      <w:r>
        <w:rPr>
          <w:rFonts w:ascii="Arial" w:hAnsi="Arial" w:cs="Arial"/>
        </w:rPr>
        <w:t xml:space="preserve"> Hvar je u </w:t>
      </w:r>
      <w:proofErr w:type="spellStart"/>
      <w:r>
        <w:rPr>
          <w:rFonts w:ascii="Arial" w:hAnsi="Arial" w:cs="Arial"/>
        </w:rPr>
        <w:t>proračunu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Grada</w:t>
      </w:r>
      <w:proofErr w:type="spellEnd"/>
      <w:r>
        <w:rPr>
          <w:rFonts w:ascii="Arial" w:hAnsi="Arial" w:cs="Arial"/>
        </w:rPr>
        <w:t xml:space="preserve"> Hvar </w:t>
      </w:r>
      <w:proofErr w:type="spellStart"/>
      <w:proofErr w:type="gramStart"/>
      <w:r>
        <w:rPr>
          <w:rFonts w:ascii="Arial" w:hAnsi="Arial" w:cs="Arial"/>
        </w:rPr>
        <w:t>na</w:t>
      </w:r>
      <w:proofErr w:type="spellEnd"/>
      <w:proofErr w:type="gram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poziciji</w:t>
      </w:r>
      <w:proofErr w:type="spellEnd"/>
      <w:r>
        <w:rPr>
          <w:rFonts w:ascii="Arial" w:hAnsi="Arial" w:cs="Arial"/>
        </w:rPr>
        <w:t xml:space="preserve"> Program 3001, a </w:t>
      </w:r>
      <w:proofErr w:type="spellStart"/>
      <w:r>
        <w:rPr>
          <w:rFonts w:ascii="Arial" w:hAnsi="Arial" w:cs="Arial"/>
        </w:rPr>
        <w:t>ostvaruje</w:t>
      </w:r>
      <w:proofErr w:type="spellEnd"/>
      <w:r>
        <w:rPr>
          <w:rFonts w:ascii="Arial" w:hAnsi="Arial" w:cs="Arial"/>
        </w:rPr>
        <w:t xml:space="preserve"> se </w:t>
      </w:r>
      <w:proofErr w:type="spellStart"/>
      <w:r>
        <w:rPr>
          <w:rFonts w:ascii="Arial" w:hAnsi="Arial" w:cs="Arial"/>
        </w:rPr>
        <w:t>kroz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Aktivnost</w:t>
      </w:r>
      <w:proofErr w:type="spellEnd"/>
      <w:r>
        <w:rPr>
          <w:rFonts w:ascii="Arial" w:hAnsi="Arial" w:cs="Arial"/>
        </w:rPr>
        <w:t xml:space="preserve"> A3001 01- </w:t>
      </w:r>
      <w:proofErr w:type="spellStart"/>
      <w:r>
        <w:rPr>
          <w:rFonts w:ascii="Arial" w:hAnsi="Arial" w:cs="Arial"/>
        </w:rPr>
        <w:t>Stručna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administrativna</w:t>
      </w:r>
      <w:proofErr w:type="spellEnd"/>
      <w:r>
        <w:rPr>
          <w:rFonts w:ascii="Arial" w:hAnsi="Arial" w:cs="Arial"/>
        </w:rPr>
        <w:t xml:space="preserve"> I </w:t>
      </w:r>
      <w:proofErr w:type="spellStart"/>
      <w:r>
        <w:rPr>
          <w:rFonts w:ascii="Arial" w:hAnsi="Arial" w:cs="Arial"/>
        </w:rPr>
        <w:t>izvršna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tijela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Knjižnice</w:t>
      </w:r>
      <w:proofErr w:type="spellEnd"/>
      <w:r>
        <w:rPr>
          <w:rFonts w:ascii="Arial" w:hAnsi="Arial" w:cs="Arial"/>
        </w:rPr>
        <w:t>.</w:t>
      </w:r>
    </w:p>
    <w:p w14:paraId="6B6708E1" w14:textId="77777777" w:rsidR="003C782C" w:rsidRDefault="003C782C" w:rsidP="00062F92">
      <w:pPr>
        <w:rPr>
          <w:rFonts w:ascii="Arial" w:hAnsi="Arial" w:cs="Arial"/>
        </w:rPr>
      </w:pPr>
    </w:p>
    <w:p w14:paraId="4596E417" w14:textId="4FF7C6BD" w:rsidR="003C782C" w:rsidRDefault="003C782C" w:rsidP="00062F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Ukupno</w:t>
      </w:r>
      <w:proofErr w:type="spellEnd"/>
      <w:r>
        <w:rPr>
          <w:rFonts w:ascii="Arial" w:hAnsi="Arial" w:cs="Arial"/>
        </w:rPr>
        <w:t xml:space="preserve"> je </w:t>
      </w:r>
      <w:proofErr w:type="spellStart"/>
      <w:r>
        <w:rPr>
          <w:rFonts w:ascii="Arial" w:hAnsi="Arial" w:cs="Arial"/>
        </w:rPr>
        <w:t>izvršeno</w:t>
      </w:r>
      <w:proofErr w:type="spellEnd"/>
      <w:r>
        <w:rPr>
          <w:rFonts w:ascii="Arial" w:hAnsi="Arial" w:cs="Arial"/>
        </w:rPr>
        <w:t xml:space="preserve"> 50,35 % </w:t>
      </w:r>
      <w:proofErr w:type="spellStart"/>
      <w:r>
        <w:rPr>
          <w:rFonts w:ascii="Arial" w:hAnsi="Arial" w:cs="Arial"/>
        </w:rPr>
        <w:t>planiranih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sredstava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ovom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Programu</w:t>
      </w:r>
      <w:proofErr w:type="spellEnd"/>
      <w:r>
        <w:rPr>
          <w:rFonts w:ascii="Arial" w:hAnsi="Arial" w:cs="Arial"/>
        </w:rPr>
        <w:t>.</w:t>
      </w:r>
    </w:p>
    <w:p w14:paraId="09690EBD" w14:textId="77777777" w:rsidR="003C782C" w:rsidRDefault="003C782C" w:rsidP="00062F92">
      <w:pPr>
        <w:rPr>
          <w:rFonts w:ascii="Arial" w:hAnsi="Arial" w:cs="Arial"/>
        </w:rPr>
      </w:pPr>
    </w:p>
    <w:p w14:paraId="7071A219" w14:textId="1707805E" w:rsidR="003C782C" w:rsidRDefault="00D45F86" w:rsidP="00062F92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Rashodi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poslovanja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imaju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izvršenje</w:t>
      </w:r>
      <w:proofErr w:type="spellEnd"/>
      <w:r>
        <w:rPr>
          <w:rFonts w:ascii="Arial" w:hAnsi="Arial" w:cs="Arial"/>
        </w:rPr>
        <w:t xml:space="preserve"> od 71,86% </w:t>
      </w:r>
      <w:proofErr w:type="spellStart"/>
      <w:r>
        <w:rPr>
          <w:rFonts w:ascii="Arial" w:hAnsi="Arial" w:cs="Arial"/>
        </w:rPr>
        <w:t>planiranih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sredstava</w:t>
      </w:r>
      <w:proofErr w:type="spellEnd"/>
      <w:r>
        <w:rPr>
          <w:rFonts w:ascii="Arial" w:hAnsi="Arial" w:cs="Arial"/>
        </w:rPr>
        <w:t>.</w:t>
      </w:r>
    </w:p>
    <w:p w14:paraId="0F46CC33" w14:textId="77777777" w:rsidR="00D45F86" w:rsidRDefault="00D45F86" w:rsidP="00062F92">
      <w:pPr>
        <w:rPr>
          <w:rFonts w:ascii="Arial" w:hAnsi="Arial" w:cs="Arial"/>
        </w:rPr>
      </w:pPr>
    </w:p>
    <w:p w14:paraId="7114551B" w14:textId="77777777" w:rsidR="00D45F86" w:rsidRDefault="00D45F86" w:rsidP="00062F92">
      <w:pPr>
        <w:rPr>
          <w:rFonts w:ascii="Arial" w:hAnsi="Arial" w:cs="Arial"/>
        </w:rPr>
      </w:pPr>
    </w:p>
    <w:p w14:paraId="2CC194CE" w14:textId="77C369D0" w:rsidR="00D45F86" w:rsidRDefault="00D45F86" w:rsidP="00062F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Hvar, </w:t>
      </w:r>
      <w:proofErr w:type="spellStart"/>
      <w:r>
        <w:rPr>
          <w:rFonts w:ascii="Arial" w:hAnsi="Arial" w:cs="Arial"/>
        </w:rPr>
        <w:t>ožujak</w:t>
      </w:r>
      <w:proofErr w:type="spellEnd"/>
      <w:r>
        <w:rPr>
          <w:rFonts w:ascii="Arial" w:hAnsi="Arial" w:cs="Arial"/>
        </w:rPr>
        <w:t xml:space="preserve"> 2025.godine                                                  </w:t>
      </w:r>
      <w:proofErr w:type="spellStart"/>
      <w:r>
        <w:rPr>
          <w:rFonts w:ascii="Arial" w:hAnsi="Arial" w:cs="Arial"/>
        </w:rPr>
        <w:t>Ravnatelj</w:t>
      </w:r>
      <w:proofErr w:type="spellEnd"/>
      <w:r>
        <w:rPr>
          <w:rFonts w:ascii="Arial" w:hAnsi="Arial" w:cs="Arial"/>
        </w:rPr>
        <w:t>:</w:t>
      </w:r>
    </w:p>
    <w:p w14:paraId="2948A675" w14:textId="52D00E7E" w:rsidR="00D45F86" w:rsidRPr="00062F92" w:rsidRDefault="00D45F86" w:rsidP="00062F92">
      <w:pPr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                             </w:t>
      </w:r>
      <w:proofErr w:type="spellStart"/>
      <w:r>
        <w:rPr>
          <w:rFonts w:ascii="Arial" w:hAnsi="Arial" w:cs="Arial"/>
        </w:rPr>
        <w:t>Dipl.knjiž.</w:t>
      </w:r>
      <w:r w:rsidR="00CB75E0">
        <w:rPr>
          <w:rFonts w:ascii="Arial" w:hAnsi="Arial" w:cs="Arial"/>
        </w:rPr>
        <w:t>Nikla</w:t>
      </w:r>
      <w:proofErr w:type="spellEnd"/>
      <w:r w:rsidR="00CB75E0">
        <w:rPr>
          <w:rFonts w:ascii="Arial" w:hAnsi="Arial" w:cs="Arial"/>
        </w:rPr>
        <w:t xml:space="preserve"> </w:t>
      </w:r>
      <w:proofErr w:type="spellStart"/>
      <w:r w:rsidR="00CB75E0">
        <w:rPr>
          <w:rFonts w:ascii="Arial" w:hAnsi="Arial" w:cs="Arial"/>
        </w:rPr>
        <w:t>Barbarić</w:t>
      </w:r>
      <w:proofErr w:type="spellEnd"/>
    </w:p>
    <w:sectPr w:rsidR="00D45F86" w:rsidRPr="00062F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8013A2B"/>
    <w:multiLevelType w:val="hybridMultilevel"/>
    <w:tmpl w:val="E0746EF4"/>
    <w:lvl w:ilvl="0" w:tplc="4764290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4D9B"/>
    <w:rsid w:val="00062F92"/>
    <w:rsid w:val="00266157"/>
    <w:rsid w:val="003C782C"/>
    <w:rsid w:val="004068D0"/>
    <w:rsid w:val="004A6A3D"/>
    <w:rsid w:val="004C6C66"/>
    <w:rsid w:val="006421C1"/>
    <w:rsid w:val="00A31F03"/>
    <w:rsid w:val="00CB75E0"/>
    <w:rsid w:val="00D45F86"/>
    <w:rsid w:val="00E13A72"/>
    <w:rsid w:val="00E24D9B"/>
    <w:rsid w:val="00F32D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E9CCAD"/>
  <w15:chartTrackingRefBased/>
  <w15:docId w15:val="{0273B51D-E662-43C6-81BF-2FFA15A0F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n-US"/>
    </w:rPr>
  </w:style>
  <w:style w:type="paragraph" w:styleId="Naslov1">
    <w:name w:val="heading 1"/>
    <w:basedOn w:val="Normal"/>
    <w:next w:val="Normal"/>
    <w:link w:val="Naslov1Char"/>
    <w:uiPriority w:val="9"/>
    <w:qFormat/>
    <w:rsid w:val="00E24D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E24D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E24D9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E24D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E24D9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24D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E24D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E24D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E24D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E24D9B"/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en-US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E24D9B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E24D9B"/>
    <w:rPr>
      <w:rFonts w:eastAsiaTheme="majorEastAsia" w:cstheme="majorBidi"/>
      <w:color w:val="2F5496" w:themeColor="accent1" w:themeShade="BF"/>
      <w:sz w:val="28"/>
      <w:szCs w:val="28"/>
      <w:lang w:val="en-US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E24D9B"/>
    <w:rPr>
      <w:rFonts w:eastAsiaTheme="majorEastAsia" w:cstheme="majorBidi"/>
      <w:i/>
      <w:iCs/>
      <w:color w:val="2F5496" w:themeColor="accent1" w:themeShade="BF"/>
      <w:lang w:val="en-US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E24D9B"/>
    <w:rPr>
      <w:rFonts w:eastAsiaTheme="majorEastAsia" w:cstheme="majorBidi"/>
      <w:color w:val="2F5496" w:themeColor="accent1" w:themeShade="BF"/>
      <w:lang w:val="en-US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E24D9B"/>
    <w:rPr>
      <w:rFonts w:eastAsiaTheme="majorEastAsia" w:cstheme="majorBidi"/>
      <w:i/>
      <w:iCs/>
      <w:color w:val="595959" w:themeColor="text1" w:themeTint="A6"/>
      <w:lang w:val="en-US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E24D9B"/>
    <w:rPr>
      <w:rFonts w:eastAsiaTheme="majorEastAsia" w:cstheme="majorBidi"/>
      <w:color w:val="595959" w:themeColor="text1" w:themeTint="A6"/>
      <w:lang w:val="en-US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E24D9B"/>
    <w:rPr>
      <w:rFonts w:eastAsiaTheme="majorEastAsia" w:cstheme="majorBidi"/>
      <w:i/>
      <w:iCs/>
      <w:color w:val="272727" w:themeColor="text1" w:themeTint="D8"/>
      <w:lang w:val="en-US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E24D9B"/>
    <w:rPr>
      <w:rFonts w:eastAsiaTheme="majorEastAsia" w:cstheme="majorBidi"/>
      <w:color w:val="272727" w:themeColor="text1" w:themeTint="D8"/>
      <w:lang w:val="en-US"/>
    </w:rPr>
  </w:style>
  <w:style w:type="paragraph" w:styleId="Naslov">
    <w:name w:val="Title"/>
    <w:basedOn w:val="Normal"/>
    <w:next w:val="Normal"/>
    <w:link w:val="NaslovChar"/>
    <w:uiPriority w:val="10"/>
    <w:qFormat/>
    <w:rsid w:val="00E24D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E24D9B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E24D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E24D9B"/>
    <w:rPr>
      <w:rFonts w:eastAsiaTheme="majorEastAsia" w:cstheme="majorBidi"/>
      <w:color w:val="595959" w:themeColor="text1" w:themeTint="A6"/>
      <w:spacing w:val="15"/>
      <w:sz w:val="28"/>
      <w:szCs w:val="28"/>
      <w:lang w:val="en-US"/>
    </w:rPr>
  </w:style>
  <w:style w:type="paragraph" w:styleId="Citat">
    <w:name w:val="Quote"/>
    <w:basedOn w:val="Normal"/>
    <w:next w:val="Normal"/>
    <w:link w:val="CitatChar"/>
    <w:uiPriority w:val="29"/>
    <w:qFormat/>
    <w:rsid w:val="00E24D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E24D9B"/>
    <w:rPr>
      <w:i/>
      <w:iCs/>
      <w:color w:val="404040" w:themeColor="text1" w:themeTint="BF"/>
      <w:lang w:val="en-US"/>
    </w:rPr>
  </w:style>
  <w:style w:type="paragraph" w:styleId="Odlomakpopisa">
    <w:name w:val="List Paragraph"/>
    <w:basedOn w:val="Normal"/>
    <w:uiPriority w:val="34"/>
    <w:qFormat/>
    <w:rsid w:val="00E24D9B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E24D9B"/>
    <w:rPr>
      <w:i/>
      <w:iCs/>
      <w:color w:val="2F5496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E24D9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E24D9B"/>
    <w:rPr>
      <w:i/>
      <w:iCs/>
      <w:color w:val="2F5496" w:themeColor="accent1" w:themeShade="BF"/>
      <w:lang w:val="en-US"/>
    </w:rPr>
  </w:style>
  <w:style w:type="character" w:styleId="Istaknutareferenca">
    <w:name w:val="Intense Reference"/>
    <w:basedOn w:val="Zadanifontodlomka"/>
    <w:uiPriority w:val="32"/>
    <w:qFormat/>
    <w:rsid w:val="00E24D9B"/>
    <w:rPr>
      <w:b/>
      <w:bCs/>
      <w:smallCaps/>
      <w:color w:val="2F5496" w:themeColor="accent1" w:themeShade="BF"/>
      <w:spacing w:val="5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F32D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32DA6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577</Words>
  <Characters>3295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Vanda Smoljenovic-Bavcevic</dc:creator>
  <cp:keywords/>
  <dc:description/>
  <cp:lastModifiedBy>HP DESKJET</cp:lastModifiedBy>
  <cp:revision>2</cp:revision>
  <cp:lastPrinted>2025-03-27T10:15:00Z</cp:lastPrinted>
  <dcterms:created xsi:type="dcterms:W3CDTF">2025-03-27T10:15:00Z</dcterms:created>
  <dcterms:modified xsi:type="dcterms:W3CDTF">2025-03-27T10:15:00Z</dcterms:modified>
</cp:coreProperties>
</file>